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C8" w:rsidRDefault="004156C8" w:rsidP="004156C8">
      <w:pPr>
        <w:pStyle w:val="1"/>
        <w:numPr>
          <w:ilvl w:val="0"/>
          <w:numId w:val="1"/>
        </w:numPr>
        <w:jc w:val="center"/>
        <w:rPr>
          <w:sz w:val="24"/>
          <w:szCs w:val="24"/>
        </w:rPr>
      </w:pPr>
      <w:r>
        <w:rPr>
          <w:sz w:val="24"/>
          <w:szCs w:val="24"/>
        </w:rPr>
        <w:t xml:space="preserve">ПРОТОКОЛ </w:t>
      </w:r>
    </w:p>
    <w:p w:rsidR="004156C8" w:rsidRDefault="004156C8" w:rsidP="004156C8">
      <w:pPr>
        <w:pStyle w:val="1"/>
        <w:numPr>
          <w:ilvl w:val="0"/>
          <w:numId w:val="1"/>
        </w:numPr>
        <w:spacing w:before="0" w:after="0"/>
        <w:ind w:left="431" w:hanging="431"/>
        <w:jc w:val="center"/>
        <w:rPr>
          <w:sz w:val="24"/>
          <w:szCs w:val="24"/>
        </w:rPr>
      </w:pPr>
      <w:r>
        <w:rPr>
          <w:sz w:val="24"/>
          <w:szCs w:val="24"/>
        </w:rPr>
        <w:t xml:space="preserve">ПУБЛИЧНЫХ СЛУШАНИЙ ПО ПРОЕКТУ ГЕНЕРАЛЬНОГО </w:t>
      </w:r>
      <w:proofErr w:type="gramStart"/>
      <w:r>
        <w:rPr>
          <w:sz w:val="24"/>
          <w:szCs w:val="24"/>
        </w:rPr>
        <w:t>ПЛАНА  СЕЛЬСКОГО</w:t>
      </w:r>
      <w:proofErr w:type="gramEnd"/>
      <w:r>
        <w:rPr>
          <w:sz w:val="24"/>
          <w:szCs w:val="24"/>
        </w:rPr>
        <w:t xml:space="preserve"> ПОСЕЛЕНИЯ МЕНЕУЗТАМАКСКИЙ  СЕЛЬСОВЕТ МУНИЦИПАЛЬНОГО РАЙОНА МИЯКИНСКИЙ РАЙОН РЕСПУБЛИКИ БАШКОРТОСТАН</w:t>
      </w:r>
    </w:p>
    <w:p w:rsidR="004156C8" w:rsidRDefault="004156C8" w:rsidP="004156C8">
      <w:pPr>
        <w:pStyle w:val="a5"/>
        <w:jc w:val="center"/>
        <w:rPr>
          <w:rStyle w:val="a7"/>
        </w:rPr>
      </w:pPr>
    </w:p>
    <w:p w:rsidR="004156C8" w:rsidRDefault="004156C8" w:rsidP="004156C8">
      <w:pPr>
        <w:pStyle w:val="a5"/>
      </w:pPr>
      <w:r>
        <w:t xml:space="preserve">с. Менеузтамак </w:t>
      </w:r>
      <w:proofErr w:type="gramStart"/>
      <w:r>
        <w:t>–  помещение</w:t>
      </w:r>
      <w:proofErr w:type="gramEnd"/>
      <w:r>
        <w:t xml:space="preserve"> сельского клуба  с. Менеузтамак,  </w:t>
      </w:r>
    </w:p>
    <w:p w:rsidR="004156C8" w:rsidRDefault="004156C8" w:rsidP="004156C8">
      <w:pPr>
        <w:pStyle w:val="a5"/>
      </w:pPr>
      <w:r>
        <w:t xml:space="preserve">начало в 11.00 часов 09.04.2014 г. </w:t>
      </w:r>
    </w:p>
    <w:p w:rsidR="004156C8" w:rsidRDefault="004156C8" w:rsidP="004156C8">
      <w:pPr>
        <w:pStyle w:val="a5"/>
      </w:pPr>
    </w:p>
    <w:tbl>
      <w:tblPr>
        <w:tblW w:w="0" w:type="auto"/>
        <w:tblLayout w:type="fixed"/>
        <w:tblCellMar>
          <w:left w:w="0" w:type="dxa"/>
          <w:right w:w="0" w:type="dxa"/>
        </w:tblCellMar>
        <w:tblLook w:val="0000" w:firstRow="0" w:lastRow="0" w:firstColumn="0" w:lastColumn="0" w:noHBand="0" w:noVBand="0"/>
      </w:tblPr>
      <w:tblGrid>
        <w:gridCol w:w="2085"/>
        <w:gridCol w:w="7695"/>
        <w:gridCol w:w="144"/>
      </w:tblGrid>
      <w:tr w:rsidR="004156C8" w:rsidTr="00AB6CBB">
        <w:trPr>
          <w:trHeight w:val="369"/>
        </w:trPr>
        <w:tc>
          <w:tcPr>
            <w:tcW w:w="9780" w:type="dxa"/>
            <w:gridSpan w:val="2"/>
            <w:vAlign w:val="bottom"/>
          </w:tcPr>
          <w:p w:rsidR="004156C8" w:rsidRDefault="004156C8" w:rsidP="00AB6CBB">
            <w:pPr>
              <w:pStyle w:val="a6"/>
              <w:snapToGrid w:val="0"/>
              <w:spacing w:after="283"/>
              <w:rPr>
                <w:b/>
              </w:rPr>
            </w:pPr>
            <w:r>
              <w:rPr>
                <w:b/>
              </w:rPr>
              <w:t>Участники публичных слушаний:</w:t>
            </w:r>
          </w:p>
          <w:p w:rsidR="004156C8" w:rsidRDefault="004156C8" w:rsidP="00AB6CBB">
            <w:pPr>
              <w:pStyle w:val="a6"/>
              <w:spacing w:after="283"/>
            </w:pPr>
          </w:p>
        </w:tc>
        <w:tc>
          <w:tcPr>
            <w:tcW w:w="144" w:type="dxa"/>
          </w:tcPr>
          <w:p w:rsidR="004156C8" w:rsidRDefault="004156C8" w:rsidP="00AB6CBB">
            <w:pPr>
              <w:snapToGrid w:val="0"/>
            </w:pPr>
          </w:p>
        </w:tc>
      </w:tr>
      <w:tr w:rsidR="004156C8" w:rsidTr="00AB6CBB">
        <w:tc>
          <w:tcPr>
            <w:tcW w:w="2085" w:type="dxa"/>
          </w:tcPr>
          <w:p w:rsidR="004156C8" w:rsidRDefault="004156C8" w:rsidP="00AB6CBB">
            <w:pPr>
              <w:pStyle w:val="a6"/>
              <w:snapToGrid w:val="0"/>
              <w:spacing w:after="283"/>
            </w:pPr>
            <w:r>
              <w:t xml:space="preserve">Гарифуллин Р.Н. </w:t>
            </w:r>
          </w:p>
        </w:tc>
        <w:tc>
          <w:tcPr>
            <w:tcW w:w="7740" w:type="dxa"/>
            <w:gridSpan w:val="2"/>
          </w:tcPr>
          <w:p w:rsidR="004156C8" w:rsidRDefault="004156C8" w:rsidP="00AB6CBB">
            <w:pPr>
              <w:pStyle w:val="a6"/>
              <w:spacing w:after="283"/>
            </w:pPr>
            <w:r>
              <w:t xml:space="preserve"> - </w:t>
            </w:r>
            <w:proofErr w:type="gramStart"/>
            <w:r>
              <w:t>глава  сельского</w:t>
            </w:r>
            <w:proofErr w:type="gramEnd"/>
            <w:r>
              <w:t>  поселения,    председатель комиссии;  </w:t>
            </w:r>
          </w:p>
        </w:tc>
      </w:tr>
      <w:tr w:rsidR="004156C8" w:rsidTr="00AB6CBB">
        <w:trPr>
          <w:trHeight w:val="531"/>
        </w:trPr>
        <w:tc>
          <w:tcPr>
            <w:tcW w:w="2085" w:type="dxa"/>
          </w:tcPr>
          <w:p w:rsidR="004156C8" w:rsidRDefault="004156C8" w:rsidP="00AB6CBB">
            <w:pPr>
              <w:pStyle w:val="a6"/>
              <w:snapToGrid w:val="0"/>
            </w:pPr>
            <w:proofErr w:type="spellStart"/>
            <w:r>
              <w:t>Галишина</w:t>
            </w:r>
            <w:proofErr w:type="spellEnd"/>
            <w:r>
              <w:t xml:space="preserve"> Р.Ш. </w:t>
            </w:r>
          </w:p>
        </w:tc>
        <w:tc>
          <w:tcPr>
            <w:tcW w:w="7740" w:type="dxa"/>
            <w:gridSpan w:val="2"/>
          </w:tcPr>
          <w:p w:rsidR="004156C8" w:rsidRDefault="004156C8" w:rsidP="00AB6CBB">
            <w:pPr>
              <w:pStyle w:val="a6"/>
              <w:snapToGrid w:val="0"/>
            </w:pPr>
            <w:r>
              <w:t xml:space="preserve"> - управляющий </w:t>
            </w:r>
            <w:proofErr w:type="gramStart"/>
            <w:r>
              <w:t>делами  сельского</w:t>
            </w:r>
            <w:proofErr w:type="gramEnd"/>
            <w:r>
              <w:t xml:space="preserve"> поселения, секретарь комиссии </w:t>
            </w:r>
          </w:p>
        </w:tc>
      </w:tr>
      <w:tr w:rsidR="004156C8" w:rsidTr="00AB6CBB">
        <w:trPr>
          <w:trHeight w:val="425"/>
        </w:trPr>
        <w:tc>
          <w:tcPr>
            <w:tcW w:w="2085" w:type="dxa"/>
          </w:tcPr>
          <w:p w:rsidR="004156C8" w:rsidRDefault="004156C8" w:rsidP="00AB6CBB">
            <w:pPr>
              <w:pStyle w:val="a6"/>
              <w:snapToGrid w:val="0"/>
            </w:pPr>
            <w:proofErr w:type="spellStart"/>
            <w:r>
              <w:t>Хабибова</w:t>
            </w:r>
            <w:proofErr w:type="spellEnd"/>
            <w:r>
              <w:t xml:space="preserve"> И.Р.</w:t>
            </w:r>
          </w:p>
          <w:p w:rsidR="004156C8" w:rsidRDefault="004156C8" w:rsidP="00AB6CBB">
            <w:pPr>
              <w:pStyle w:val="a6"/>
            </w:pPr>
            <w:r>
              <w:t> </w:t>
            </w:r>
          </w:p>
        </w:tc>
        <w:tc>
          <w:tcPr>
            <w:tcW w:w="7740" w:type="dxa"/>
            <w:gridSpan w:val="2"/>
          </w:tcPr>
          <w:p w:rsidR="004156C8" w:rsidRDefault="004156C8" w:rsidP="00AB6CBB">
            <w:pPr>
              <w:pStyle w:val="a6"/>
              <w:snapToGrid w:val="0"/>
            </w:pPr>
            <w:r>
              <w:t xml:space="preserve"> Специалист 2 категории сельского   поселения </w:t>
            </w:r>
          </w:p>
        </w:tc>
      </w:tr>
      <w:tr w:rsidR="004156C8" w:rsidTr="00AB6CBB">
        <w:tc>
          <w:tcPr>
            <w:tcW w:w="2085" w:type="dxa"/>
          </w:tcPr>
          <w:p w:rsidR="004156C8" w:rsidRDefault="004156C8" w:rsidP="00AB6CBB">
            <w:pPr>
              <w:pStyle w:val="a6"/>
              <w:snapToGrid w:val="0"/>
            </w:pPr>
            <w:r>
              <w:t>Бурханов Р.К.</w:t>
            </w:r>
          </w:p>
          <w:p w:rsidR="004156C8" w:rsidRDefault="004156C8" w:rsidP="00AB6CBB">
            <w:pPr>
              <w:pStyle w:val="a6"/>
            </w:pPr>
            <w:r>
              <w:t> </w:t>
            </w:r>
          </w:p>
        </w:tc>
        <w:tc>
          <w:tcPr>
            <w:tcW w:w="7740" w:type="dxa"/>
            <w:gridSpan w:val="2"/>
          </w:tcPr>
          <w:p w:rsidR="004156C8" w:rsidRDefault="004156C8" w:rsidP="00AB6CBB">
            <w:pPr>
              <w:pStyle w:val="a6"/>
              <w:snapToGrid w:val="0"/>
            </w:pPr>
            <w:r>
              <w:t xml:space="preserve">- начальник отдела архитектуры </w:t>
            </w:r>
            <w:proofErr w:type="gramStart"/>
            <w:r>
              <w:t>администрации  МР</w:t>
            </w:r>
            <w:proofErr w:type="gramEnd"/>
            <w:r>
              <w:t xml:space="preserve"> Миякинский район (по согласованию) </w:t>
            </w:r>
          </w:p>
        </w:tc>
      </w:tr>
      <w:tr w:rsidR="004156C8" w:rsidTr="00AB6CBB">
        <w:trPr>
          <w:trHeight w:val="455"/>
        </w:trPr>
        <w:tc>
          <w:tcPr>
            <w:tcW w:w="2085" w:type="dxa"/>
          </w:tcPr>
          <w:p w:rsidR="004156C8" w:rsidRDefault="004156C8" w:rsidP="00AB6CBB">
            <w:pPr>
              <w:pStyle w:val="a6"/>
              <w:snapToGrid w:val="0"/>
            </w:pPr>
            <w:proofErr w:type="spellStart"/>
            <w:r>
              <w:t>Кагирова</w:t>
            </w:r>
            <w:proofErr w:type="spellEnd"/>
            <w:r>
              <w:t xml:space="preserve"> Р.Ш.</w:t>
            </w:r>
          </w:p>
        </w:tc>
        <w:tc>
          <w:tcPr>
            <w:tcW w:w="7740" w:type="dxa"/>
            <w:gridSpan w:val="2"/>
          </w:tcPr>
          <w:p w:rsidR="004156C8" w:rsidRDefault="004156C8" w:rsidP="00AB6CBB">
            <w:pPr>
              <w:pStyle w:val="a6"/>
              <w:snapToGrid w:val="0"/>
            </w:pPr>
            <w:r>
              <w:t xml:space="preserve">- депутат Совета сельского поселения </w:t>
            </w:r>
          </w:p>
        </w:tc>
      </w:tr>
      <w:tr w:rsidR="004156C8" w:rsidTr="00AB6CBB">
        <w:tc>
          <w:tcPr>
            <w:tcW w:w="2085" w:type="dxa"/>
          </w:tcPr>
          <w:p w:rsidR="004156C8" w:rsidRDefault="004156C8" w:rsidP="00AB6CBB">
            <w:pPr>
              <w:pStyle w:val="a6"/>
              <w:snapToGrid w:val="0"/>
              <w:spacing w:after="283"/>
            </w:pPr>
            <w:proofErr w:type="spellStart"/>
            <w:r>
              <w:t>Галлямова</w:t>
            </w:r>
            <w:proofErr w:type="spellEnd"/>
            <w:r>
              <w:t xml:space="preserve"> З.М.</w:t>
            </w:r>
          </w:p>
        </w:tc>
        <w:tc>
          <w:tcPr>
            <w:tcW w:w="7740" w:type="dxa"/>
            <w:gridSpan w:val="2"/>
          </w:tcPr>
          <w:p w:rsidR="004156C8" w:rsidRDefault="004156C8" w:rsidP="00AB6CBB">
            <w:pPr>
              <w:pStyle w:val="a6"/>
              <w:snapToGrid w:val="0"/>
              <w:spacing w:after="283"/>
            </w:pPr>
            <w:r>
              <w:t xml:space="preserve">- депутат Совета сельского поселения </w:t>
            </w:r>
          </w:p>
        </w:tc>
      </w:tr>
      <w:tr w:rsidR="004156C8" w:rsidTr="00AB6CBB">
        <w:tc>
          <w:tcPr>
            <w:tcW w:w="2085" w:type="dxa"/>
          </w:tcPr>
          <w:p w:rsidR="004156C8" w:rsidRDefault="004156C8" w:rsidP="00AB6CBB">
            <w:pPr>
              <w:pStyle w:val="a6"/>
              <w:snapToGrid w:val="0"/>
              <w:spacing w:after="283"/>
            </w:pPr>
            <w:proofErr w:type="spellStart"/>
            <w:r>
              <w:t>Фазуллин</w:t>
            </w:r>
            <w:proofErr w:type="spellEnd"/>
            <w:r>
              <w:t xml:space="preserve"> Р.А.</w:t>
            </w:r>
          </w:p>
        </w:tc>
        <w:tc>
          <w:tcPr>
            <w:tcW w:w="7740" w:type="dxa"/>
            <w:gridSpan w:val="2"/>
          </w:tcPr>
          <w:p w:rsidR="004156C8" w:rsidRDefault="004156C8" w:rsidP="00AB6CBB">
            <w:pPr>
              <w:pStyle w:val="a6"/>
              <w:snapToGrid w:val="0"/>
              <w:spacing w:after="283"/>
            </w:pPr>
            <w:r>
              <w:t>- депутат Совета сельского поселения</w:t>
            </w:r>
          </w:p>
        </w:tc>
      </w:tr>
    </w:tbl>
    <w:p w:rsidR="004156C8" w:rsidRDefault="004156C8" w:rsidP="004156C8">
      <w:pPr>
        <w:pStyle w:val="a5"/>
      </w:pPr>
    </w:p>
    <w:p w:rsidR="004156C8" w:rsidRDefault="004156C8" w:rsidP="004156C8">
      <w:pPr>
        <w:pStyle w:val="a5"/>
      </w:pPr>
      <w:r>
        <w:t xml:space="preserve">В публичных слушаниях приняли участие 10 человек: </w:t>
      </w:r>
    </w:p>
    <w:p w:rsidR="004156C8" w:rsidRDefault="004156C8" w:rsidP="004156C8">
      <w:pPr>
        <w:pStyle w:val="a5"/>
      </w:pPr>
      <w:r>
        <w:t> </w:t>
      </w:r>
    </w:p>
    <w:p w:rsidR="004156C8" w:rsidRDefault="004156C8" w:rsidP="004156C8">
      <w:pPr>
        <w:pStyle w:val="a5"/>
        <w:rPr>
          <w:b/>
        </w:rPr>
      </w:pPr>
      <w:r>
        <w:rPr>
          <w:b/>
        </w:rPr>
        <w:t xml:space="preserve">Предмет слушаний: </w:t>
      </w:r>
    </w:p>
    <w:p w:rsidR="004156C8" w:rsidRDefault="004156C8" w:rsidP="004156C8">
      <w:pPr>
        <w:ind w:right="260" w:firstLine="709"/>
        <w:jc w:val="both"/>
        <w:rPr>
          <w:b/>
          <w:sz w:val="28"/>
          <w:szCs w:val="28"/>
        </w:rPr>
      </w:pPr>
      <w:r>
        <w:rPr>
          <w:b/>
        </w:rPr>
        <w:t xml:space="preserve">Рассмотрение проекта генерального </w:t>
      </w:r>
      <w:proofErr w:type="gramStart"/>
      <w:r>
        <w:rPr>
          <w:b/>
        </w:rPr>
        <w:t>плана  сельского</w:t>
      </w:r>
      <w:proofErr w:type="gramEnd"/>
      <w:r>
        <w:rPr>
          <w:b/>
        </w:rPr>
        <w:t xml:space="preserve"> поселения Менеузтамакский сельсовет муниципального района Миякинский район Республики Башкортостан разработан в соответствии с техническим заданием к Муниципальному контракту № 0301300024113000003, разработанного  «</w:t>
      </w:r>
      <w:proofErr w:type="spellStart"/>
      <w:r>
        <w:rPr>
          <w:b/>
        </w:rPr>
        <w:t>Уралгеоинформ</w:t>
      </w:r>
      <w:proofErr w:type="spellEnd"/>
      <w:r>
        <w:rPr>
          <w:b/>
        </w:rPr>
        <w:t xml:space="preserve"> »  - филиал ООО «Технология 2000»  г. Уфа </w:t>
      </w:r>
      <w:smartTag w:uri="urn:schemas-microsoft-com:office:smarttags" w:element="metricconverter">
        <w:smartTagPr>
          <w:attr w:name="ProductID" w:val="2012 г"/>
        </w:smartTagPr>
        <w:r>
          <w:rPr>
            <w:b/>
          </w:rPr>
          <w:t>2012 г</w:t>
        </w:r>
      </w:smartTag>
      <w:r>
        <w:rPr>
          <w:b/>
        </w:rPr>
        <w:t xml:space="preserve">. </w:t>
      </w:r>
    </w:p>
    <w:p w:rsidR="004156C8" w:rsidRDefault="004156C8" w:rsidP="004156C8">
      <w:pPr>
        <w:pStyle w:val="a5"/>
        <w:ind w:firstLine="709"/>
      </w:pPr>
      <w:r>
        <w:t xml:space="preserve">Основание для проведения публичных слушаний: </w:t>
      </w:r>
    </w:p>
    <w:p w:rsidR="004156C8" w:rsidRDefault="004156C8" w:rsidP="004156C8">
      <w:pPr>
        <w:pStyle w:val="a5"/>
        <w:ind w:firstLine="709"/>
        <w:jc w:val="both"/>
        <w:rPr>
          <w:b/>
        </w:rPr>
      </w:pPr>
      <w:r>
        <w:rPr>
          <w:b/>
        </w:rPr>
        <w:t xml:space="preserve">Решение Совета сельского поселения Менеузтамакский сельсовет муниципального района Миякинский район Республики Башкортостан от 03.03.2014 № 162 </w:t>
      </w:r>
      <w:proofErr w:type="gramStart"/>
      <w:r>
        <w:rPr>
          <w:b/>
        </w:rPr>
        <w:t>« </w:t>
      </w:r>
      <w:r>
        <w:rPr>
          <w:b/>
          <w:bCs/>
        </w:rPr>
        <w:t>О</w:t>
      </w:r>
      <w:proofErr w:type="gramEnd"/>
      <w:r>
        <w:rPr>
          <w:b/>
          <w:bCs/>
        </w:rPr>
        <w:t xml:space="preserve"> вынесении проекта генеральных планов </w:t>
      </w:r>
      <w:r>
        <w:rPr>
          <w:b/>
        </w:rPr>
        <w:t xml:space="preserve">сельского поселения Менеузтамакский сельсовет муниципального района Миякинский район Республики Башкортостан </w:t>
      </w:r>
      <w:r>
        <w:rPr>
          <w:b/>
          <w:bCs/>
        </w:rPr>
        <w:t>на публичные слушания</w:t>
      </w:r>
      <w:r>
        <w:rPr>
          <w:b/>
        </w:rPr>
        <w:t xml:space="preserve">». </w:t>
      </w:r>
    </w:p>
    <w:p w:rsidR="004156C8" w:rsidRDefault="004156C8" w:rsidP="004156C8">
      <w:pPr>
        <w:pStyle w:val="a5"/>
        <w:rPr>
          <w:b/>
        </w:rPr>
      </w:pPr>
    </w:p>
    <w:p w:rsidR="004156C8" w:rsidRDefault="004156C8" w:rsidP="004156C8">
      <w:pPr>
        <w:pStyle w:val="a5"/>
        <w:rPr>
          <w:b/>
        </w:rPr>
      </w:pPr>
      <w:r>
        <w:rPr>
          <w:b/>
        </w:rPr>
        <w:t xml:space="preserve">Порядок проведения публичных слушаний: </w:t>
      </w:r>
    </w:p>
    <w:p w:rsidR="004156C8" w:rsidRDefault="004156C8" w:rsidP="004156C8">
      <w:pPr>
        <w:pStyle w:val="a5"/>
      </w:pPr>
      <w:r>
        <w:t xml:space="preserve">     1. Выступления: </w:t>
      </w:r>
    </w:p>
    <w:p w:rsidR="004156C8" w:rsidRDefault="004156C8" w:rsidP="004156C8">
      <w:pPr>
        <w:pStyle w:val="a5"/>
        <w:jc w:val="both"/>
      </w:pPr>
      <w:r>
        <w:lastRenderedPageBreak/>
        <w:t xml:space="preserve">     </w:t>
      </w:r>
      <w:proofErr w:type="gramStart"/>
      <w:r>
        <w:t>Главы  сельского</w:t>
      </w:r>
      <w:proofErr w:type="gramEnd"/>
      <w:r>
        <w:t xml:space="preserve"> поселения Менеузтамакский сельсовет </w:t>
      </w:r>
      <w:proofErr w:type="spellStart"/>
      <w:r>
        <w:t>Гарифуллина</w:t>
      </w:r>
      <w:proofErr w:type="spellEnd"/>
      <w:r>
        <w:t xml:space="preserve">  Р.Н. </w:t>
      </w:r>
    </w:p>
    <w:p w:rsidR="004156C8" w:rsidRDefault="004156C8" w:rsidP="004156C8">
      <w:pPr>
        <w:pStyle w:val="a5"/>
        <w:jc w:val="both"/>
      </w:pPr>
      <w:r>
        <w:t xml:space="preserve">     начальника отдела архитектуры </w:t>
      </w:r>
      <w:proofErr w:type="gramStart"/>
      <w:r>
        <w:t>администрации  МР</w:t>
      </w:r>
      <w:proofErr w:type="gramEnd"/>
      <w:r>
        <w:t xml:space="preserve"> Миякинский район </w:t>
      </w:r>
      <w:proofErr w:type="spellStart"/>
      <w:r>
        <w:t>Бурханова</w:t>
      </w:r>
      <w:proofErr w:type="spellEnd"/>
      <w:r>
        <w:t xml:space="preserve"> Р.К.  </w:t>
      </w:r>
    </w:p>
    <w:p w:rsidR="004156C8" w:rsidRDefault="004156C8" w:rsidP="004156C8">
      <w:pPr>
        <w:pStyle w:val="a5"/>
        <w:jc w:val="both"/>
      </w:pPr>
      <w:r>
        <w:t xml:space="preserve">   2. Рассмотрение вопросов и предложений участников публичных слушаний. </w:t>
      </w:r>
    </w:p>
    <w:p w:rsidR="004156C8" w:rsidRDefault="004156C8" w:rsidP="004156C8">
      <w:pPr>
        <w:pStyle w:val="a5"/>
        <w:ind w:firstLine="708"/>
        <w:jc w:val="both"/>
      </w:pPr>
      <w:r>
        <w:t xml:space="preserve">По предложенному Главой поселения </w:t>
      </w:r>
      <w:proofErr w:type="spellStart"/>
      <w:r>
        <w:t>Гарифуллиным</w:t>
      </w:r>
      <w:proofErr w:type="spellEnd"/>
      <w:r>
        <w:t xml:space="preserve"> Р.А. порядку проведения публичных слушаний – замечаний и предложений от участников слушаний не поступило. </w:t>
      </w:r>
    </w:p>
    <w:p w:rsidR="004156C8" w:rsidRDefault="004156C8" w:rsidP="004156C8">
      <w:pPr>
        <w:pStyle w:val="a5"/>
        <w:jc w:val="both"/>
      </w:pPr>
      <w:r>
        <w:t xml:space="preserve">     </w:t>
      </w:r>
      <w:proofErr w:type="gramStart"/>
      <w:r>
        <w:t>Глава  сельского</w:t>
      </w:r>
      <w:proofErr w:type="gramEnd"/>
      <w:r>
        <w:t xml:space="preserve"> поселения Гарифуллин Р.Н., начальник отдела архитектуры администрации  МР Миякинский район Бурханов Р.К. - ознакомили участников публичных слушаний с: </w:t>
      </w:r>
    </w:p>
    <w:p w:rsidR="004156C8" w:rsidRDefault="004156C8" w:rsidP="004156C8">
      <w:pPr>
        <w:ind w:firstLine="709"/>
        <w:jc w:val="both"/>
      </w:pPr>
      <w:r>
        <w:t xml:space="preserve">В районной газете «Октябрь» от </w:t>
      </w:r>
      <w:r w:rsidRPr="00DE2FFD">
        <w:t>5</w:t>
      </w:r>
      <w:r>
        <w:t xml:space="preserve"> марта 2014 года № 19 (8997) было </w:t>
      </w:r>
      <w:proofErr w:type="gramStart"/>
      <w:r>
        <w:t xml:space="preserve">размещено  </w:t>
      </w:r>
      <w:proofErr w:type="spellStart"/>
      <w:r>
        <w:t>нформационное</w:t>
      </w:r>
      <w:proofErr w:type="spellEnd"/>
      <w:proofErr w:type="gramEnd"/>
      <w:r>
        <w:t xml:space="preserve"> сообщение - О размещении проекта генплана СП Менеузтамакский сельсовет муниципального района Миякинский район РБ в сети интернет на сайте муниципального района Миякинский район РБ по адресу </w:t>
      </w:r>
      <w:hyperlink r:id="rId5" w:history="1">
        <w:r>
          <w:rPr>
            <w:rStyle w:val="a4"/>
            <w:rFonts w:eastAsia="Lucida Sans Unicode"/>
          </w:rPr>
          <w:t>http://www.miyakirb.ru/</w:t>
        </w:r>
      </w:hyperlink>
      <w:r>
        <w:t xml:space="preserve">  и на официальном сайте сельского поселения Менеузтамакский сельсовет http://sp</w:t>
      </w:r>
      <w:proofErr w:type="spellStart"/>
      <w:r>
        <w:rPr>
          <w:lang w:val="en-US"/>
        </w:rPr>
        <w:t>meneuztamak</w:t>
      </w:r>
      <w:proofErr w:type="spellEnd"/>
      <w:r>
        <w:t>.</w:t>
      </w:r>
      <w:proofErr w:type="spellStart"/>
      <w:r>
        <w:t>ru</w:t>
      </w:r>
      <w:proofErr w:type="spellEnd"/>
      <w:r>
        <w:t xml:space="preserve">/ . Замечания и предложения </w:t>
      </w:r>
      <w:proofErr w:type="gramStart"/>
      <w:r>
        <w:t>принимались  по</w:t>
      </w:r>
      <w:proofErr w:type="gramEnd"/>
      <w:r>
        <w:t xml:space="preserve"> адресам: РБ Миякинский район, с. Киргиз-</w:t>
      </w:r>
      <w:proofErr w:type="spellStart"/>
      <w:r>
        <w:t>Мияки</w:t>
      </w:r>
      <w:proofErr w:type="spellEnd"/>
      <w:r>
        <w:t>, ул. Ленина, 25 (отдел архитектуры администрации муниципального района Миякинский район РБ) и РБ Миякинский район, с. Менеузтамак, ул. Шоссейная, 7/2 (администрация СП Менеузтамакский сельсовет муниципального района Миякинский район РБ) в течение одного месяца с момента опубликования данного сообщения.</w:t>
      </w:r>
    </w:p>
    <w:p w:rsidR="004156C8" w:rsidRDefault="004156C8" w:rsidP="004156C8">
      <w:pPr>
        <w:pStyle w:val="a5"/>
        <w:ind w:right="261" w:firstLine="709"/>
        <w:jc w:val="both"/>
        <w:rPr>
          <w:lang w:eastAsia="ru-RU"/>
        </w:rPr>
      </w:pPr>
      <w:r>
        <w:rPr>
          <w:lang w:eastAsia="ru-RU"/>
        </w:rPr>
        <w:t>Генеральный план является документом территориального планирования, определяющим основные направления развития сельского поселения на ближайшие 20 лет с обеспечением благоприятных условий жизнедеятельности и безопасности человека, с ограничением негативного воздействия хозяйственной и иной деятельности на окружающую среду, с охраной и рациональным использованием природных ресурсов.</w:t>
      </w:r>
    </w:p>
    <w:p w:rsidR="004156C8" w:rsidRDefault="004156C8" w:rsidP="004156C8">
      <w:pPr>
        <w:spacing w:after="120"/>
        <w:ind w:right="261" w:firstLine="709"/>
        <w:jc w:val="both"/>
      </w:pPr>
      <w:r>
        <w:t>Необходимость учета множества факторов развития сельского поселения требует анализа современного состояния населённых пунктов и выявления ограничений по их территориальному использованию. С учетом этих ограничений в составе генплана разработано функциональное зонирование территории, которое является основой для последующей разработки Правил землепользования и застройки с установлением режимов и регламентов ее использования.</w:t>
      </w:r>
    </w:p>
    <w:p w:rsidR="004156C8" w:rsidRDefault="004156C8" w:rsidP="004156C8">
      <w:pPr>
        <w:tabs>
          <w:tab w:val="left" w:pos="9360"/>
        </w:tabs>
        <w:ind w:firstLine="709"/>
        <w:jc w:val="both"/>
      </w:pPr>
      <w:r>
        <w:t>Проектирование выполнялось в соответствии с положениями и требованиями:</w:t>
      </w:r>
    </w:p>
    <w:p w:rsidR="004156C8" w:rsidRDefault="004156C8" w:rsidP="004156C8">
      <w:pPr>
        <w:ind w:firstLine="709"/>
        <w:jc w:val="both"/>
      </w:pPr>
      <w:r>
        <w:t>- Градостроительного Кодекса Российской Федерации от 24.12.2004 г.;</w:t>
      </w:r>
    </w:p>
    <w:p w:rsidR="004156C8" w:rsidRDefault="004156C8" w:rsidP="004156C8">
      <w:pPr>
        <w:ind w:right="260" w:firstLine="709"/>
        <w:jc w:val="both"/>
      </w:pPr>
      <w:r>
        <w:t xml:space="preserve">-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smartTag w:uri="urn:schemas-microsoft-com:office:smarttags" w:element="metricconverter">
        <w:smartTagPr>
          <w:attr w:name="ProductID" w:val="2008 г"/>
        </w:smartTagPr>
        <w:r>
          <w:t>2008 г</w:t>
        </w:r>
      </w:smartTag>
      <w:r>
        <w:t>.;</w:t>
      </w:r>
    </w:p>
    <w:p w:rsidR="004156C8" w:rsidRDefault="004156C8" w:rsidP="004156C8">
      <w:pPr>
        <w:ind w:firstLine="709"/>
        <w:jc w:val="both"/>
      </w:pPr>
      <w:r>
        <w:t>- Земельного Кодекса Российской Федерации;</w:t>
      </w:r>
    </w:p>
    <w:p w:rsidR="004156C8" w:rsidRDefault="004156C8" w:rsidP="004156C8">
      <w:pPr>
        <w:spacing w:after="120"/>
        <w:ind w:firstLine="709"/>
        <w:jc w:val="both"/>
      </w:pPr>
      <w:r>
        <w:t>- Санитарных, противопожарных и других норм проектирования.</w:t>
      </w:r>
    </w:p>
    <w:p w:rsidR="004156C8" w:rsidRDefault="004156C8" w:rsidP="004156C8">
      <w:pPr>
        <w:ind w:right="260" w:firstLine="709"/>
        <w:jc w:val="both"/>
      </w:pPr>
      <w:r>
        <w:t>Цифровая картографическая основа (ЦКО) сельского поселения Менеузтамакский сельсовет МР Миякинский район Республики Башкортостан выполнена ООО «Технология 2000» г. Екатеринбург в 2013 году.</w:t>
      </w:r>
    </w:p>
    <w:p w:rsidR="004156C8" w:rsidRDefault="004156C8" w:rsidP="004156C8">
      <w:pPr>
        <w:ind w:right="260" w:firstLine="709"/>
        <w:jc w:val="both"/>
      </w:pPr>
      <w:r>
        <w:t>Генеральный план рассчитан на реализацию в два этапа:</w:t>
      </w:r>
    </w:p>
    <w:p w:rsidR="004156C8" w:rsidRDefault="004156C8" w:rsidP="004156C8">
      <w:pPr>
        <w:ind w:right="260" w:firstLine="709"/>
        <w:jc w:val="both"/>
      </w:pPr>
      <w:r>
        <w:rPr>
          <w:lang w:val="en-US"/>
        </w:rPr>
        <w:t>I</w:t>
      </w:r>
      <w:r>
        <w:t xml:space="preserve"> очередь строительства – до 2023 года.</w:t>
      </w:r>
    </w:p>
    <w:p w:rsidR="004156C8" w:rsidRDefault="004156C8" w:rsidP="004156C8">
      <w:pPr>
        <w:ind w:right="260" w:firstLine="709"/>
        <w:jc w:val="both"/>
      </w:pPr>
      <w:r>
        <w:t>Расчетный срок реализации – до 2033 года.</w:t>
      </w:r>
    </w:p>
    <w:p w:rsidR="004156C8" w:rsidRDefault="004156C8" w:rsidP="004156C8">
      <w:pPr>
        <w:spacing w:before="120" w:after="120"/>
        <w:ind w:right="261" w:firstLine="709"/>
        <w:jc w:val="both"/>
      </w:pPr>
      <w:r>
        <w:t>В проекте использованы данные, представленные администрацией МР Миякинский район, СП Менеузтамакский сельсовет, данные отраслевых министерств, ведомств, Госкомстата РБ, ранее выполненных проектных работ.</w:t>
      </w:r>
    </w:p>
    <w:p w:rsidR="004156C8" w:rsidRDefault="004156C8" w:rsidP="004156C8">
      <w:pPr>
        <w:pStyle w:val="a5"/>
        <w:ind w:firstLine="708"/>
        <w:jc w:val="both"/>
      </w:pPr>
      <w:r>
        <w:t xml:space="preserve">В ходе слушаний участникам слушаний было разъяснено, что генеральный план </w:t>
      </w:r>
      <w:proofErr w:type="gramStart"/>
      <w:r>
        <w:t>поселения  –</w:t>
      </w:r>
      <w:proofErr w:type="gramEnd"/>
      <w:r>
        <w:t xml:space="preserve"> документ территориального  планирования, определяющий стратегию </w:t>
      </w:r>
      <w:r>
        <w:lastRenderedPageBreak/>
        <w:t xml:space="preserve">градостроительного развития поселения.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поселений,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 </w:t>
      </w:r>
    </w:p>
    <w:p w:rsidR="004156C8" w:rsidRDefault="004156C8" w:rsidP="004156C8">
      <w:pPr>
        <w:shd w:val="clear" w:color="auto" w:fill="FFFFFF"/>
        <w:spacing w:after="120"/>
        <w:ind w:firstLine="709"/>
        <w:jc w:val="both"/>
        <w:rPr>
          <w:b/>
        </w:rPr>
      </w:pPr>
    </w:p>
    <w:p w:rsidR="004156C8" w:rsidRDefault="004156C8" w:rsidP="004156C8">
      <w:pPr>
        <w:shd w:val="clear" w:color="auto" w:fill="FFFFFF"/>
        <w:spacing w:after="120"/>
        <w:ind w:firstLine="709"/>
        <w:jc w:val="both"/>
        <w:rPr>
          <w:b/>
        </w:rPr>
      </w:pPr>
    </w:p>
    <w:p w:rsidR="004156C8" w:rsidRDefault="004156C8" w:rsidP="004156C8">
      <w:pPr>
        <w:shd w:val="clear" w:color="auto" w:fill="FFFFFF"/>
        <w:spacing w:after="120"/>
        <w:ind w:firstLine="709"/>
        <w:jc w:val="both"/>
        <w:rPr>
          <w:b/>
        </w:rPr>
      </w:pPr>
      <w:r>
        <w:rPr>
          <w:b/>
        </w:rPr>
        <w:t>Цели и задачи проекта</w:t>
      </w:r>
    </w:p>
    <w:p w:rsidR="004156C8" w:rsidRDefault="004156C8" w:rsidP="004156C8">
      <w:pPr>
        <w:shd w:val="clear" w:color="auto" w:fill="FFFFFF"/>
        <w:ind w:right="260" w:firstLine="709"/>
        <w:jc w:val="both"/>
      </w:pPr>
      <w:r>
        <w:t>Главная цель проекта – пространственная организация среды методами территориального планирования для рационального использования земель и их охраны, совершенствования инженерной и транспортной инфраструктур, социально-экономического развития, охраны природы, защиты территорий от воздействия чрезвычайных ситуаций природного и техногенного характера, повышения эффективности управления развитием территории.</w:t>
      </w:r>
    </w:p>
    <w:p w:rsidR="004156C8" w:rsidRDefault="004156C8" w:rsidP="004156C8">
      <w:pPr>
        <w:spacing w:before="120"/>
        <w:ind w:right="260" w:firstLine="709"/>
        <w:jc w:val="both"/>
      </w:pPr>
      <w:r>
        <w:t>Основные задачи работы:</w:t>
      </w:r>
    </w:p>
    <w:p w:rsidR="004156C8" w:rsidRDefault="004156C8" w:rsidP="004156C8">
      <w:pPr>
        <w:ind w:right="260" w:firstLine="709"/>
        <w:jc w:val="both"/>
      </w:pPr>
      <w:r>
        <w:t xml:space="preserve">- выявление проблем градостроительного развития территорий населённых пунктов сельского поселения и определение условий их решения; </w:t>
      </w:r>
    </w:p>
    <w:p w:rsidR="004156C8" w:rsidRDefault="004156C8" w:rsidP="004156C8">
      <w:pPr>
        <w:ind w:right="260" w:firstLine="709"/>
        <w:jc w:val="both"/>
      </w:pPr>
      <w:r>
        <w:t>- разработка схемы функционального зонирования в соответствии с направлениями социально-экономического развития и учетом градостроительных ограничений;</w:t>
      </w:r>
    </w:p>
    <w:p w:rsidR="004156C8" w:rsidRDefault="004156C8" w:rsidP="004156C8">
      <w:pPr>
        <w:ind w:right="260" w:firstLine="709"/>
        <w:jc w:val="both"/>
      </w:pPr>
      <w:r>
        <w:t>- определение перечня объектов местного значения и их размещение с целью создания благоприятных условий жизни и деятельности населения;</w:t>
      </w:r>
    </w:p>
    <w:p w:rsidR="004156C8" w:rsidRDefault="004156C8" w:rsidP="004156C8">
      <w:pPr>
        <w:ind w:right="260" w:firstLine="709"/>
        <w:jc w:val="both"/>
      </w:pPr>
      <w:r>
        <w:t>- создание электронного генерального плана в качестве ресурса ИСОГД на основе новейших компьютерных технологий.</w:t>
      </w:r>
    </w:p>
    <w:p w:rsidR="004156C8" w:rsidRDefault="004156C8" w:rsidP="004156C8">
      <w:pPr>
        <w:ind w:right="260" w:firstLine="709"/>
        <w:jc w:val="both"/>
      </w:pPr>
    </w:p>
    <w:p w:rsidR="004156C8" w:rsidRDefault="004156C8" w:rsidP="004156C8">
      <w:pPr>
        <w:pStyle w:val="a5"/>
        <w:ind w:firstLine="709"/>
        <w:jc w:val="both"/>
      </w:pPr>
      <w:r>
        <w:t xml:space="preserve">При разработке генерального плана учитывались: </w:t>
      </w:r>
    </w:p>
    <w:p w:rsidR="004156C8" w:rsidRDefault="004156C8" w:rsidP="004156C8">
      <w:pPr>
        <w:pStyle w:val="a5"/>
        <w:ind w:firstLine="709"/>
        <w:jc w:val="both"/>
      </w:pPr>
      <w:r>
        <w:t xml:space="preserve">     особенности поселения, в том числе численность населения, отраслевая специализация его производственного комплекса; </w:t>
      </w:r>
    </w:p>
    <w:p w:rsidR="004156C8" w:rsidRDefault="004156C8" w:rsidP="004156C8">
      <w:pPr>
        <w:pStyle w:val="a5"/>
        <w:ind w:firstLine="709"/>
        <w:jc w:val="both"/>
      </w:pPr>
      <w:r>
        <w:t xml:space="preserve">     значение поселения в системе расселения и административно-территориальном устройстве субъекта Российской Федерации; </w:t>
      </w:r>
    </w:p>
    <w:p w:rsidR="004156C8" w:rsidRDefault="004156C8" w:rsidP="004156C8">
      <w:pPr>
        <w:pStyle w:val="a5"/>
        <w:ind w:firstLine="709"/>
      </w:pPr>
      <w:r>
        <w:t xml:space="preserve">     особенности типов жилой застройки; </w:t>
      </w:r>
    </w:p>
    <w:p w:rsidR="004156C8" w:rsidRDefault="004156C8" w:rsidP="004156C8">
      <w:pPr>
        <w:pStyle w:val="a5"/>
        <w:ind w:firstLine="709"/>
      </w:pPr>
      <w:r>
        <w:t xml:space="preserve">     состояние инженерной и транспортной инфраструктур, направления их модернизации; </w:t>
      </w:r>
    </w:p>
    <w:p w:rsidR="004156C8" w:rsidRDefault="004156C8" w:rsidP="004156C8">
      <w:pPr>
        <w:pStyle w:val="a5"/>
        <w:ind w:firstLine="709"/>
      </w:pPr>
      <w:r>
        <w:t xml:space="preserve">     природно-ресурсный потенциал; </w:t>
      </w:r>
    </w:p>
    <w:p w:rsidR="004156C8" w:rsidRDefault="004156C8" w:rsidP="004156C8">
      <w:pPr>
        <w:pStyle w:val="a5"/>
        <w:ind w:firstLine="709"/>
      </w:pPr>
      <w:r>
        <w:t xml:space="preserve">     природно-климатические, национальные и иные особенности. </w:t>
      </w:r>
    </w:p>
    <w:p w:rsidR="004156C8" w:rsidRDefault="004156C8" w:rsidP="004156C8">
      <w:pPr>
        <w:pStyle w:val="a5"/>
        <w:ind w:firstLine="709"/>
        <w:jc w:val="both"/>
      </w:pPr>
      <w:r>
        <w:t xml:space="preserve">Основная часть проекта генерального плана включает в себя графические материалы в виде карт (схем)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 </w:t>
      </w:r>
    </w:p>
    <w:p w:rsidR="004156C8" w:rsidRDefault="004156C8" w:rsidP="004156C8">
      <w:pPr>
        <w:pStyle w:val="a5"/>
        <w:ind w:firstLine="709"/>
      </w:pPr>
      <w:r>
        <w:t xml:space="preserve">На картах (схемах) отображаются зоны планируемого размещения объектов капитального строительства местного значения, в том числе: </w:t>
      </w:r>
    </w:p>
    <w:p w:rsidR="004156C8" w:rsidRDefault="004156C8" w:rsidP="004156C8">
      <w:pPr>
        <w:pStyle w:val="a5"/>
        <w:ind w:firstLine="709"/>
      </w:pPr>
      <w:r>
        <w:t xml:space="preserve">     объектов электро-, тепло-, газо- и водоснабжения населения в границах поселения; </w:t>
      </w:r>
    </w:p>
    <w:p w:rsidR="004156C8" w:rsidRDefault="004156C8" w:rsidP="004156C8">
      <w:pPr>
        <w:pStyle w:val="a5"/>
        <w:ind w:firstLine="709"/>
      </w:pPr>
      <w:r>
        <w:lastRenderedPageBreak/>
        <w:t xml:space="preserve">     автомобильных дорог общего пользования, мостов и иных транспортных инженерных сооружений в границах населенных пунктов, входящих в состав поселения; </w:t>
      </w:r>
    </w:p>
    <w:p w:rsidR="004156C8" w:rsidRDefault="004156C8" w:rsidP="004156C8">
      <w:pPr>
        <w:pStyle w:val="a5"/>
        <w:ind w:firstLine="709"/>
      </w:pPr>
      <w:r>
        <w:t xml:space="preserve">     иных объектов, размещение которых необходимо для осуществления полномочий органов местного самоуправления поселения. </w:t>
      </w:r>
    </w:p>
    <w:p w:rsidR="004156C8" w:rsidRDefault="004156C8" w:rsidP="004156C8">
      <w:pPr>
        <w:pStyle w:val="a5"/>
        <w:ind w:firstLine="709"/>
      </w:pPr>
      <w:r>
        <w:t xml:space="preserve">На картах (схемах), содержащихся в генеральных планах, отображаются: </w:t>
      </w:r>
    </w:p>
    <w:p w:rsidR="004156C8" w:rsidRDefault="004156C8" w:rsidP="004156C8">
      <w:pPr>
        <w:pStyle w:val="a5"/>
        <w:ind w:firstLine="709"/>
      </w:pPr>
      <w:r>
        <w:t xml:space="preserve">     границы поселения; </w:t>
      </w:r>
    </w:p>
    <w:p w:rsidR="004156C8" w:rsidRDefault="004156C8" w:rsidP="004156C8">
      <w:pPr>
        <w:pStyle w:val="a5"/>
        <w:ind w:firstLine="709"/>
      </w:pPr>
      <w:r>
        <w:t xml:space="preserve">     границы населенных пунктов, входящих в состав поселения; </w:t>
      </w:r>
    </w:p>
    <w:p w:rsidR="004156C8" w:rsidRDefault="004156C8" w:rsidP="004156C8">
      <w:pPr>
        <w:pStyle w:val="a5"/>
        <w:ind w:firstLine="709"/>
      </w:pPr>
      <w:r>
        <w:t xml:space="preserve">     границы земель сельскохозяйственного назначения, границы </w:t>
      </w:r>
      <w:proofErr w:type="gramStart"/>
      <w:r>
        <w:t>земель  специального</w:t>
      </w:r>
      <w:proofErr w:type="gramEnd"/>
      <w:r>
        <w:t xml:space="preserve"> назначения, границы земель лесного фонда, границы земель водного фонда, границы земель особо охраняемых природных территорий федерального и регионального значения; </w:t>
      </w:r>
    </w:p>
    <w:p w:rsidR="004156C8" w:rsidRDefault="004156C8" w:rsidP="004156C8">
      <w:pPr>
        <w:pStyle w:val="a5"/>
        <w:ind w:firstLine="709"/>
      </w:pPr>
      <w:r>
        <w:t xml:space="preserve">     существующие и планируемые границы земель промышленности, энергетики, транспорта, связи; </w:t>
      </w:r>
    </w:p>
    <w:p w:rsidR="004156C8" w:rsidRDefault="004156C8" w:rsidP="004156C8">
      <w:pPr>
        <w:pStyle w:val="a5"/>
        <w:ind w:firstLine="709"/>
      </w:pPr>
      <w:r>
        <w:t xml:space="preserve">    границы функциональных зон с отображением параметров планируемого развития таких зон; </w:t>
      </w:r>
    </w:p>
    <w:p w:rsidR="004156C8" w:rsidRDefault="004156C8" w:rsidP="004156C8">
      <w:pPr>
        <w:pStyle w:val="a5"/>
        <w:ind w:firstLine="709"/>
      </w:pPr>
      <w:r>
        <w:t xml:space="preserve">    границы территорий объектов культурного наследия; </w:t>
      </w:r>
    </w:p>
    <w:p w:rsidR="004156C8" w:rsidRDefault="004156C8" w:rsidP="004156C8">
      <w:pPr>
        <w:pStyle w:val="a5"/>
        <w:ind w:firstLine="709"/>
      </w:pPr>
      <w:r>
        <w:t xml:space="preserve">     границы зон с особыми условиями использования территорий; </w:t>
      </w:r>
    </w:p>
    <w:p w:rsidR="004156C8" w:rsidRDefault="004156C8" w:rsidP="004156C8">
      <w:pPr>
        <w:pStyle w:val="a5"/>
        <w:ind w:firstLine="709"/>
      </w:pPr>
      <w:r>
        <w:t xml:space="preserve">     границы зон планируемого размещения объектов капитального строительства федерального и регионального значения; </w:t>
      </w:r>
    </w:p>
    <w:p w:rsidR="004156C8" w:rsidRDefault="004156C8" w:rsidP="004156C8">
      <w:pPr>
        <w:pStyle w:val="a5"/>
        <w:ind w:firstLine="709"/>
      </w:pPr>
      <w:r>
        <w:t xml:space="preserve">     границы территорий, подверженных риску возникновения чрезвычайных ситуаций природного и техногенного характера и воздействия их последствий; </w:t>
      </w:r>
    </w:p>
    <w:p w:rsidR="004156C8" w:rsidRDefault="004156C8" w:rsidP="004156C8">
      <w:pPr>
        <w:pStyle w:val="a5"/>
        <w:ind w:firstLine="709"/>
      </w:pPr>
      <w:r>
        <w:t xml:space="preserve">     границы зон инженерной и транспортной инфраструктур. </w:t>
      </w:r>
    </w:p>
    <w:p w:rsidR="004156C8" w:rsidRDefault="004156C8" w:rsidP="004156C8">
      <w:pPr>
        <w:pStyle w:val="a5"/>
        <w:ind w:firstLine="709"/>
        <w:jc w:val="both"/>
      </w:pPr>
      <w:r>
        <w:t xml:space="preserve">Зонирование территорий направлено на обеспечение благоприятной среды жизнедеятельности, защиту территорий от воздействия чрезвычайных ситуаций природного и техногенного характера; предотвращение чрезмерной концентрации населения и производства, загрязнения окружающей природной среды; охрану и использование особо охраняемых природных территорий, в том числе природных ландшафтов, территорий историко-культурных объектов, а также сельскохозяйственных земель и лесных угодий. </w:t>
      </w:r>
    </w:p>
    <w:p w:rsidR="004156C8" w:rsidRDefault="004156C8" w:rsidP="004156C8">
      <w:pPr>
        <w:pStyle w:val="a5"/>
        <w:ind w:firstLine="709"/>
        <w:jc w:val="both"/>
      </w:pPr>
      <w:r>
        <w:t xml:space="preserve">     Проект генерального плана состоит из текстового и графического материалов и электронной версии. </w:t>
      </w:r>
    </w:p>
    <w:p w:rsidR="004156C8" w:rsidRDefault="004156C8" w:rsidP="004156C8">
      <w:pPr>
        <w:pStyle w:val="a5"/>
        <w:ind w:firstLine="709"/>
      </w:pPr>
      <w:r>
        <w:t xml:space="preserve">     К основным мероприятиям по территориальному планированию сельского поселения относятся: </w:t>
      </w:r>
    </w:p>
    <w:p w:rsidR="004156C8" w:rsidRDefault="004156C8" w:rsidP="004156C8">
      <w:pPr>
        <w:pStyle w:val="a5"/>
        <w:ind w:firstLine="709"/>
      </w:pPr>
      <w:r>
        <w:t xml:space="preserve">     осуществление комплексного градостроительного (территориально-функционального)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 </w:t>
      </w:r>
    </w:p>
    <w:p w:rsidR="004156C8" w:rsidRDefault="004156C8" w:rsidP="004156C8">
      <w:pPr>
        <w:pStyle w:val="a5"/>
        <w:ind w:firstLine="709"/>
      </w:pPr>
      <w:r>
        <w:t xml:space="preserve">     комплексное развитие системы объектов социального обслуживания населения во всех территориально-функциональных зонах с учетом радиусов обслуживания и нормативной потребности; </w:t>
      </w:r>
    </w:p>
    <w:p w:rsidR="004156C8" w:rsidRDefault="004156C8" w:rsidP="004156C8">
      <w:pPr>
        <w:pStyle w:val="a5"/>
        <w:ind w:firstLine="709"/>
      </w:pPr>
      <w:r>
        <w:t xml:space="preserve">     развитие транспортной инфраструктуры на территории сельского поселения, в том числе и объектов внешнего транспорта и его сервисного обслуживания; </w:t>
      </w:r>
    </w:p>
    <w:p w:rsidR="004156C8" w:rsidRDefault="004156C8" w:rsidP="004156C8">
      <w:pPr>
        <w:pStyle w:val="a5"/>
        <w:ind w:firstLine="709"/>
      </w:pPr>
      <w:r>
        <w:t xml:space="preserve">     создание комплексных общественно-деловых и производственно-коммунальных зон; </w:t>
      </w:r>
    </w:p>
    <w:p w:rsidR="004156C8" w:rsidRDefault="004156C8" w:rsidP="004156C8">
      <w:pPr>
        <w:pStyle w:val="a5"/>
        <w:ind w:firstLine="709"/>
      </w:pPr>
      <w:r>
        <w:lastRenderedPageBreak/>
        <w:t>     развитие и реконструкция объектов и сетей инженерно-технической инфраструктуры;     </w:t>
      </w:r>
    </w:p>
    <w:p w:rsidR="004156C8" w:rsidRDefault="004156C8" w:rsidP="004156C8">
      <w:pPr>
        <w:pStyle w:val="a5"/>
        <w:ind w:firstLine="709"/>
      </w:pPr>
      <w:r>
        <w:t xml:space="preserve">     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 </w:t>
      </w:r>
    </w:p>
    <w:p w:rsidR="004156C8" w:rsidRDefault="004156C8" w:rsidP="004156C8">
      <w:pPr>
        <w:pStyle w:val="a5"/>
        <w:ind w:firstLine="709"/>
        <w:jc w:val="both"/>
      </w:pPr>
      <w:r>
        <w:t xml:space="preserve">     С учетом вышеперечисленных положений и анализа сложившейся ситуации в поселении предлагается рассматривать развитие населенных пунктов для жилищного, в основном малоэтажного. </w:t>
      </w:r>
    </w:p>
    <w:p w:rsidR="004156C8" w:rsidRDefault="004156C8" w:rsidP="004156C8">
      <w:pPr>
        <w:pStyle w:val="a5"/>
        <w:ind w:firstLine="709"/>
        <w:jc w:val="both"/>
      </w:pPr>
      <w:r>
        <w:t xml:space="preserve">     Проектные решения генерального плана на расчетный срок являются основанием для разработки документации по планировке </w:t>
      </w:r>
      <w:proofErr w:type="gramStart"/>
      <w:r>
        <w:t>территории  сельского</w:t>
      </w:r>
      <w:proofErr w:type="gramEnd"/>
      <w:r>
        <w:t xml:space="preserve"> поселения, а также территориальных и отраслевых схем размещения отдельных видов строительства, развития транспортной, инженерной и социальной инфраструктур, охраны окружающей среды, и учитываются при разработке Правил землепользования и застройки сельского поселения. </w:t>
      </w:r>
    </w:p>
    <w:p w:rsidR="004156C8" w:rsidRDefault="004156C8" w:rsidP="004156C8">
      <w:pPr>
        <w:pStyle w:val="a5"/>
        <w:ind w:firstLine="709"/>
      </w:pPr>
      <w:r>
        <w:t xml:space="preserve">     Генплан действует на </w:t>
      </w:r>
      <w:proofErr w:type="gramStart"/>
      <w:r>
        <w:t>территории  сельского</w:t>
      </w:r>
      <w:proofErr w:type="gramEnd"/>
      <w:r>
        <w:t xml:space="preserve"> поселения в пределах границ поселения. </w:t>
      </w:r>
    </w:p>
    <w:p w:rsidR="004156C8" w:rsidRDefault="004156C8" w:rsidP="004156C8">
      <w:pPr>
        <w:pStyle w:val="a5"/>
        <w:ind w:firstLine="709"/>
        <w:jc w:val="both"/>
      </w:pPr>
      <w:r>
        <w:t xml:space="preserve">     Положения генплана обязательны для исполнения всеми субъектами градостроительных отношений, в том числе органами государственной власти и местного самоуправления, физическими и юридическими лицами. </w:t>
      </w:r>
    </w:p>
    <w:p w:rsidR="004156C8" w:rsidRDefault="004156C8" w:rsidP="004156C8">
      <w:pPr>
        <w:pStyle w:val="a5"/>
        <w:ind w:firstLine="709"/>
        <w:jc w:val="both"/>
      </w:pPr>
      <w:r>
        <w:t xml:space="preserve">     Генплан применяется наряду с техническими регламентами, нормативами и стандартами, установленными уполномоченными органами в целях обеспечения безопасности жизни, деятельности и здоровья людей, надежности сооружений, сохранения окружающей природной и культурно-исторической среды, иными обязательными требованиями. </w:t>
      </w:r>
    </w:p>
    <w:p w:rsidR="004156C8" w:rsidRDefault="004156C8" w:rsidP="004156C8">
      <w:pPr>
        <w:ind w:firstLine="709"/>
        <w:jc w:val="both"/>
      </w:pPr>
      <w:r>
        <w:t>    </w:t>
      </w:r>
      <w:r>
        <w:rPr>
          <w:rStyle w:val="a7"/>
        </w:rPr>
        <w:t> О</w:t>
      </w:r>
      <w:r>
        <w:t>т участников публичных слушаний поступили следующие вопросы и предложения:</w:t>
      </w:r>
    </w:p>
    <w:p w:rsidR="004156C8" w:rsidRDefault="004156C8" w:rsidP="004156C8">
      <w:pPr>
        <w:ind w:firstLine="709"/>
        <w:jc w:val="both"/>
        <w:rPr>
          <w:b/>
        </w:rPr>
      </w:pPr>
      <w:r>
        <w:t xml:space="preserve">От участника публичных слушаний </w:t>
      </w:r>
      <w:proofErr w:type="spellStart"/>
      <w:r>
        <w:t>Кагировой</w:t>
      </w:r>
      <w:proofErr w:type="spellEnd"/>
      <w:r>
        <w:t xml:space="preserve"> Розы </w:t>
      </w:r>
      <w:proofErr w:type="spellStart"/>
      <w:r>
        <w:t>Шамиловны</w:t>
      </w:r>
      <w:proofErr w:type="spellEnd"/>
      <w:r>
        <w:t xml:space="preserve"> поступило письмо с собственным видением развития сельского поселения Менеузтамакский сельсовет муниципального района Миякинский район Республики Башкортостан, в котором говорилось </w:t>
      </w:r>
      <w:proofErr w:type="gramStart"/>
      <w:r>
        <w:t>о  занятости</w:t>
      </w:r>
      <w:proofErr w:type="gramEnd"/>
      <w:r>
        <w:t xml:space="preserve"> населения сельского поселения.</w:t>
      </w:r>
      <w:r>
        <w:rPr>
          <w:b/>
        </w:rPr>
        <w:t xml:space="preserve"> </w:t>
      </w:r>
    </w:p>
    <w:p w:rsidR="004156C8" w:rsidRDefault="004156C8" w:rsidP="004156C8">
      <w:pPr>
        <w:ind w:firstLine="709"/>
        <w:jc w:val="both"/>
      </w:pPr>
      <w:r>
        <w:t>Был дан ответ, что основной задачей Генерального плана сельского поселения Менеузтамакский сельсовет муниципального района Миякинский район Республики Башкортостан является определение перечня объектов местного значения и их размещение с целью создания благоприятных условий жизни и деятельности населения, что в конечном счете повлияет на увеличения занятости населения.</w:t>
      </w:r>
    </w:p>
    <w:p w:rsidR="004156C8" w:rsidRDefault="004156C8" w:rsidP="004156C8">
      <w:pPr>
        <w:ind w:firstLine="709"/>
        <w:jc w:val="both"/>
      </w:pPr>
      <w:r>
        <w:t xml:space="preserve">Других предложений и замечаний в ходе публичных слушаний не поступило. </w:t>
      </w:r>
    </w:p>
    <w:p w:rsidR="004156C8" w:rsidRDefault="004156C8" w:rsidP="004156C8">
      <w:pPr>
        <w:ind w:firstLine="709"/>
        <w:jc w:val="both"/>
      </w:pPr>
      <w:proofErr w:type="gramStart"/>
      <w:r>
        <w:rPr>
          <w:b/>
        </w:rPr>
        <w:t>Председатель:</w:t>
      </w:r>
      <w:r>
        <w:br/>
      </w:r>
      <w:r>
        <w:tab/>
      </w:r>
      <w:proofErr w:type="gramEnd"/>
      <w:r>
        <w:t xml:space="preserve">В ходе проведения публичных слушаний были заслушаны мнения и рекомендации участников публичных слушаний. </w:t>
      </w:r>
    </w:p>
    <w:p w:rsidR="004156C8" w:rsidRDefault="004156C8" w:rsidP="004156C8">
      <w:pPr>
        <w:pStyle w:val="a5"/>
        <w:spacing w:after="0"/>
        <w:ind w:firstLine="709"/>
        <w:jc w:val="both"/>
      </w:pPr>
      <w:r>
        <w:t>На поступившие в ходе обсуждения вопросы и предложения участников даны ответы и разъяснения разработчиками проекта.</w:t>
      </w:r>
    </w:p>
    <w:p w:rsidR="004156C8" w:rsidRDefault="004156C8" w:rsidP="004156C8">
      <w:pPr>
        <w:pStyle w:val="a5"/>
        <w:spacing w:after="0"/>
        <w:ind w:firstLine="709"/>
        <w:jc w:val="both"/>
      </w:pPr>
      <w:r>
        <w:t xml:space="preserve">Вопросы и предложения, высказанные в ходе публичных слушаний, отражены в протоколе. </w:t>
      </w:r>
    </w:p>
    <w:p w:rsidR="004156C8" w:rsidRDefault="004156C8" w:rsidP="004156C8">
      <w:pPr>
        <w:pStyle w:val="a5"/>
        <w:spacing w:after="0"/>
        <w:ind w:firstLine="709"/>
        <w:jc w:val="both"/>
      </w:pPr>
      <w:r>
        <w:t>Учитывая выступления участников публичных слушаний решено, что предложенный проект Генерального плана сельского поселения Менеузтамакский сельсовет муниципального района Миякинский район Республики Башкортостан, соответствуют действующему законодательству Российской Федерации, существенных замечаний не имеется.</w:t>
      </w:r>
    </w:p>
    <w:p w:rsidR="004156C8" w:rsidRDefault="004156C8" w:rsidP="004156C8">
      <w:pPr>
        <w:pStyle w:val="a5"/>
        <w:spacing w:after="0"/>
        <w:ind w:firstLine="709"/>
        <w:jc w:val="both"/>
      </w:pPr>
      <w:r>
        <w:t>На основании вышеизложенного:</w:t>
      </w:r>
    </w:p>
    <w:p w:rsidR="004156C8" w:rsidRDefault="004156C8" w:rsidP="004156C8">
      <w:pPr>
        <w:pStyle w:val="a5"/>
        <w:spacing w:after="0"/>
        <w:ind w:firstLine="709"/>
        <w:jc w:val="both"/>
      </w:pPr>
      <w:r>
        <w:lastRenderedPageBreak/>
        <w:t xml:space="preserve">1. Публичные слушания по проекту Генерального плана сельского поселения Менеузтамакский сельсовет муниципального района Миякинский район Республики Башкортостан считать состоявшимися. </w:t>
      </w:r>
    </w:p>
    <w:p w:rsidR="004156C8" w:rsidRDefault="004156C8" w:rsidP="004156C8">
      <w:pPr>
        <w:pStyle w:val="a5"/>
        <w:spacing w:after="0"/>
        <w:ind w:firstLine="709"/>
        <w:jc w:val="both"/>
      </w:pPr>
      <w:r>
        <w:t xml:space="preserve">2. Одобрить проект Генерального плана сельского поселения Менеузтамакский сельсовет муниципального района Миякинский район Республики Башкортостан. </w:t>
      </w:r>
    </w:p>
    <w:p w:rsidR="004156C8" w:rsidRDefault="004156C8" w:rsidP="004156C8">
      <w:pPr>
        <w:pStyle w:val="a5"/>
        <w:spacing w:after="0"/>
        <w:ind w:firstLine="709"/>
        <w:jc w:val="both"/>
      </w:pPr>
      <w:r>
        <w:t>3. Направить проект Генерального плана сельского поселения Менеузтамакский сельсовет муниципального района Миякинский район Республики Башкортостан главе сельского поселения Менеузтамакский сельсовет муниципального района Миякинский район Республики Башкортостан для принятия решения.</w:t>
      </w:r>
    </w:p>
    <w:p w:rsidR="004156C8" w:rsidRDefault="004156C8" w:rsidP="004156C8">
      <w:pPr>
        <w:ind w:firstLine="709"/>
        <w:jc w:val="both"/>
      </w:pPr>
      <w:r>
        <w:t>4. Протокол публичных слушаний по рассмотрению проекта Генерального плана сельского поселения Менеузтамакский сельсовет муниципального района Миякинский район Республики Башкортостан разместить на сайте сельского поселения Менеузтамакский сельсовет муниципального района Миякинский район Республики Башкортостан.</w:t>
      </w:r>
    </w:p>
    <w:p w:rsidR="004156C8" w:rsidRDefault="004156C8" w:rsidP="004156C8">
      <w:pPr>
        <w:pStyle w:val="a5"/>
        <w:ind w:firstLine="709"/>
      </w:pPr>
      <w:r>
        <w:t>Публичные слушания объявляются закрытыми. Благодарю всех за участие.</w:t>
      </w:r>
      <w:r>
        <w:br/>
      </w:r>
    </w:p>
    <w:tbl>
      <w:tblPr>
        <w:tblW w:w="0" w:type="auto"/>
        <w:tblLayout w:type="fixed"/>
        <w:tblCellMar>
          <w:left w:w="0" w:type="dxa"/>
          <w:right w:w="0" w:type="dxa"/>
        </w:tblCellMar>
        <w:tblLook w:val="0000" w:firstRow="0" w:lastRow="0" w:firstColumn="0" w:lastColumn="0" w:noHBand="0" w:noVBand="0"/>
      </w:tblPr>
      <w:tblGrid>
        <w:gridCol w:w="4920"/>
        <w:gridCol w:w="4920"/>
      </w:tblGrid>
      <w:tr w:rsidR="004156C8" w:rsidTr="00AB6CBB">
        <w:tc>
          <w:tcPr>
            <w:tcW w:w="4920" w:type="dxa"/>
          </w:tcPr>
          <w:p w:rsidR="004156C8" w:rsidRDefault="004156C8" w:rsidP="00AB6CBB">
            <w:pPr>
              <w:pStyle w:val="a6"/>
              <w:snapToGrid w:val="0"/>
              <w:spacing w:after="283"/>
              <w:ind w:firstLine="709"/>
              <w:rPr>
                <w:rStyle w:val="a7"/>
              </w:rPr>
            </w:pPr>
            <w:r>
              <w:rPr>
                <w:rStyle w:val="a7"/>
              </w:rPr>
              <w:t>Председатель комиссии</w:t>
            </w:r>
          </w:p>
        </w:tc>
        <w:tc>
          <w:tcPr>
            <w:tcW w:w="4920" w:type="dxa"/>
          </w:tcPr>
          <w:p w:rsidR="004156C8" w:rsidRDefault="004156C8" w:rsidP="00AB6CBB">
            <w:pPr>
              <w:pStyle w:val="a6"/>
              <w:snapToGrid w:val="0"/>
              <w:spacing w:after="283"/>
              <w:ind w:firstLine="709"/>
              <w:rPr>
                <w:b/>
                <w:bCs/>
              </w:rPr>
            </w:pPr>
            <w:r>
              <w:rPr>
                <w:rStyle w:val="a7"/>
              </w:rPr>
              <w:t>Р.Н. Гарифуллин</w:t>
            </w:r>
          </w:p>
        </w:tc>
      </w:tr>
      <w:tr w:rsidR="004156C8" w:rsidTr="00AB6CBB">
        <w:trPr>
          <w:trHeight w:val="389"/>
        </w:trPr>
        <w:tc>
          <w:tcPr>
            <w:tcW w:w="4920" w:type="dxa"/>
          </w:tcPr>
          <w:p w:rsidR="004156C8" w:rsidRDefault="004156C8" w:rsidP="00AB6CBB">
            <w:pPr>
              <w:pStyle w:val="a6"/>
              <w:snapToGrid w:val="0"/>
              <w:spacing w:after="283"/>
              <w:ind w:firstLine="709"/>
              <w:rPr>
                <w:b/>
                <w:bCs/>
              </w:rPr>
            </w:pPr>
            <w:r>
              <w:rPr>
                <w:rStyle w:val="a7"/>
              </w:rPr>
              <w:t xml:space="preserve">Секретарь комиссии </w:t>
            </w:r>
          </w:p>
        </w:tc>
        <w:tc>
          <w:tcPr>
            <w:tcW w:w="4920" w:type="dxa"/>
          </w:tcPr>
          <w:p w:rsidR="004156C8" w:rsidRDefault="004156C8" w:rsidP="00AB6CBB">
            <w:pPr>
              <w:pStyle w:val="a6"/>
              <w:snapToGrid w:val="0"/>
              <w:spacing w:after="283"/>
              <w:ind w:firstLine="709"/>
              <w:rPr>
                <w:rStyle w:val="a7"/>
              </w:rPr>
            </w:pPr>
            <w:r>
              <w:rPr>
                <w:rStyle w:val="a7"/>
              </w:rPr>
              <w:t xml:space="preserve">Р.Ш. </w:t>
            </w:r>
            <w:proofErr w:type="spellStart"/>
            <w:r>
              <w:rPr>
                <w:rStyle w:val="a7"/>
              </w:rPr>
              <w:t>Галишина</w:t>
            </w:r>
            <w:proofErr w:type="spellEnd"/>
          </w:p>
        </w:tc>
      </w:tr>
    </w:tbl>
    <w:p w:rsidR="00C61CD9" w:rsidRDefault="00C61CD9">
      <w:bookmarkStart w:id="0" w:name="_GoBack"/>
      <w:bookmarkEnd w:id="0"/>
    </w:p>
    <w:sectPr w:rsidR="00C61C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F8F"/>
    <w:rsid w:val="004156C8"/>
    <w:rsid w:val="00856F8F"/>
    <w:rsid w:val="00C61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92BB1E-1C8F-4E21-B0A3-966F5F19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6C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qFormat/>
    <w:rsid w:val="004156C8"/>
    <w:pPr>
      <w:keepNext/>
      <w:numPr>
        <w:numId w:val="2"/>
      </w:numPr>
      <w:spacing w:before="240" w:after="120"/>
      <w:outlineLvl w:val="0"/>
    </w:pPr>
    <w:rPr>
      <w:rFonts w:eastAsia="Lucida Sans Unicode" w:cs="Mangal"/>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156C8"/>
    <w:rPr>
      <w:rFonts w:ascii="Times New Roman" w:eastAsia="Lucida Sans Unicode" w:hAnsi="Times New Roman" w:cs="Mangal"/>
      <w:b/>
      <w:bCs/>
      <w:sz w:val="48"/>
      <w:szCs w:val="48"/>
      <w:lang w:eastAsia="ar-SA"/>
    </w:rPr>
  </w:style>
  <w:style w:type="character" w:styleId="a4">
    <w:name w:val="Hyperlink"/>
    <w:rsid w:val="004156C8"/>
    <w:rPr>
      <w:color w:val="000080"/>
      <w:u w:val="single"/>
    </w:rPr>
  </w:style>
  <w:style w:type="paragraph" w:styleId="a5">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rsid w:val="004156C8"/>
    <w:pPr>
      <w:spacing w:after="120"/>
    </w:pPr>
  </w:style>
  <w:style w:type="paragraph" w:customStyle="1" w:styleId="a6">
    <w:name w:val="Содержимое таблицы"/>
    <w:basedOn w:val="a"/>
    <w:rsid w:val="004156C8"/>
    <w:pPr>
      <w:suppressLineNumbers/>
    </w:pPr>
  </w:style>
  <w:style w:type="character" w:styleId="a7">
    <w:name w:val="Strong"/>
    <w:qFormat/>
    <w:rsid w:val="004156C8"/>
    <w:rPr>
      <w:b/>
      <w:bCs/>
    </w:rPr>
  </w:style>
  <w:style w:type="paragraph" w:styleId="a0">
    <w:name w:val="Body Text"/>
    <w:basedOn w:val="a"/>
    <w:link w:val="a8"/>
    <w:uiPriority w:val="99"/>
    <w:semiHidden/>
    <w:unhideWhenUsed/>
    <w:rsid w:val="004156C8"/>
    <w:pPr>
      <w:spacing w:after="120"/>
    </w:pPr>
  </w:style>
  <w:style w:type="character" w:customStyle="1" w:styleId="a8">
    <w:name w:val="Основной текст Знак"/>
    <w:basedOn w:val="a1"/>
    <w:link w:val="a0"/>
    <w:uiPriority w:val="99"/>
    <w:semiHidden/>
    <w:rsid w:val="004156C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yakirb.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2117</Words>
  <Characters>12067</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www.bios-shop.ru</dc:creator>
  <cp:keywords/>
  <dc:description/>
  <cp:lastModifiedBy>www.bios-shop.ru</cp:lastModifiedBy>
  <cp:revision>2</cp:revision>
  <dcterms:created xsi:type="dcterms:W3CDTF">2014-04-29T06:43:00Z</dcterms:created>
  <dcterms:modified xsi:type="dcterms:W3CDTF">2014-04-29T06:44:00Z</dcterms:modified>
</cp:coreProperties>
</file>